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7C" w:rsidRDefault="002F79A9">
      <w:pPr>
        <w:pStyle w:val="30"/>
        <w:shd w:val="clear" w:color="auto" w:fill="auto"/>
        <w:ind w:left="5960"/>
      </w:pPr>
      <w:r>
        <w:t>Принято на совместном заседании Совета школы, педагогического и попечительского советов.</w:t>
      </w:r>
    </w:p>
    <w:p w:rsidR="0003787C" w:rsidRDefault="002F79A9">
      <w:pPr>
        <w:pStyle w:val="30"/>
        <w:shd w:val="clear" w:color="auto" w:fill="auto"/>
        <w:spacing w:after="535"/>
        <w:ind w:left="4880"/>
      </w:pPr>
      <w:r>
        <w:t xml:space="preserve">Протокол № 7 От </w:t>
      </w:r>
      <w:r w:rsidR="006C1203">
        <w:rPr>
          <w:rStyle w:val="33pt"/>
        </w:rPr>
        <w:t>30.08.2012г. Приказ №151</w:t>
      </w:r>
      <w:r>
        <w:rPr>
          <w:rStyle w:val="33pt"/>
        </w:rPr>
        <w:t xml:space="preserve"> </w:t>
      </w:r>
      <w:r w:rsidR="006C1203">
        <w:rPr>
          <w:rStyle w:val="33pt"/>
        </w:rPr>
        <w:t xml:space="preserve">  01.09.2012 г. По МКОУ «</w:t>
      </w:r>
      <w:proofErr w:type="spellStart"/>
      <w:r w:rsidR="006C1203">
        <w:rPr>
          <w:rStyle w:val="33pt"/>
        </w:rPr>
        <w:t>Ириб</w:t>
      </w:r>
      <w:bookmarkStart w:id="0" w:name="_GoBack"/>
      <w:bookmarkEnd w:id="0"/>
      <w:r>
        <w:rPr>
          <w:rStyle w:val="33pt"/>
        </w:rPr>
        <w:t>ская</w:t>
      </w:r>
      <w:proofErr w:type="spellEnd"/>
      <w:r>
        <w:rPr>
          <w:rStyle w:val="33pt"/>
        </w:rPr>
        <w:t xml:space="preserve"> С ОШ»</w:t>
      </w:r>
    </w:p>
    <w:p w:rsidR="0003787C" w:rsidRDefault="002F79A9">
      <w:pPr>
        <w:pStyle w:val="10"/>
        <w:keepNext/>
        <w:keepLines/>
        <w:shd w:val="clear" w:color="auto" w:fill="auto"/>
        <w:spacing w:before="0" w:after="0" w:line="280" w:lineRule="exact"/>
      </w:pPr>
      <w:bookmarkStart w:id="1" w:name="bookmark0"/>
      <w:r>
        <w:rPr>
          <w:rStyle w:val="13pt"/>
          <w:b/>
          <w:bCs/>
        </w:rPr>
        <w:t>ПОЛОЖЕНИЕ</w:t>
      </w:r>
      <w:bookmarkEnd w:id="1"/>
    </w:p>
    <w:p w:rsidR="0003787C" w:rsidRDefault="002F79A9">
      <w:pPr>
        <w:pStyle w:val="40"/>
        <w:shd w:val="clear" w:color="auto" w:fill="auto"/>
        <w:spacing w:before="0" w:after="174" w:line="280" w:lineRule="exact"/>
        <w:ind w:left="2160" w:firstLine="0"/>
      </w:pPr>
      <w:r>
        <w:t xml:space="preserve">О поощрениях и </w:t>
      </w:r>
      <w:proofErr w:type="gramStart"/>
      <w:r>
        <w:t>взысканиях</w:t>
      </w:r>
      <w:proofErr w:type="gramEnd"/>
      <w:r>
        <w:t xml:space="preserve"> учащихся в школе</w:t>
      </w:r>
    </w:p>
    <w:p w:rsidR="0003787C" w:rsidRDefault="002F79A9">
      <w:pPr>
        <w:pStyle w:val="20"/>
        <w:shd w:val="clear" w:color="auto" w:fill="auto"/>
        <w:spacing w:before="0"/>
        <w:ind w:firstLine="640"/>
      </w:pPr>
      <w:r>
        <w:t xml:space="preserve">Положение о поощрениях и </w:t>
      </w:r>
      <w:r>
        <w:t>взысканиях в муниципальной средней общеобразовательной школе предусмотрено Уставом школы и регулирует применение к обучающимся школы мер поощрения и взыскания в зависимости от их отношения к своим правам и обязанностям.</w:t>
      </w:r>
    </w:p>
    <w:p w:rsidR="0003787C" w:rsidRDefault="002F79A9">
      <w:pPr>
        <w:pStyle w:val="20"/>
        <w:shd w:val="clear" w:color="auto" w:fill="auto"/>
        <w:spacing w:before="0"/>
        <w:ind w:left="1000"/>
      </w:pPr>
      <w:r>
        <w:t>Положение предполагает: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/>
        <w:ind w:left="1000"/>
        <w:jc w:val="left"/>
      </w:pPr>
      <w:r>
        <w:t xml:space="preserve">обеспечит в </w:t>
      </w:r>
      <w:r>
        <w:t>школе благотворительную творческую обстановку для плодотворного образования и работы;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/>
        <w:ind w:left="1000"/>
      </w:pPr>
      <w:r>
        <w:t>поддерживать в школе порядок, основанный на сознательной дисциплине и демократических началах организации образовательного процесса;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/>
        <w:ind w:left="1000"/>
        <w:jc w:val="left"/>
      </w:pPr>
      <w:r>
        <w:t>стимулировать и активизировать обучаю</w:t>
      </w:r>
      <w:r>
        <w:t>щихся в освоении образовательных программ;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213"/>
        <w:ind w:left="1000"/>
      </w:pPr>
      <w:r>
        <w:t>способствовать развитию и социализации обучающихся.</w:t>
      </w:r>
    </w:p>
    <w:p w:rsidR="0003787C" w:rsidRDefault="002F79A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66"/>
        </w:tabs>
        <w:spacing w:before="0" w:after="183" w:line="280" w:lineRule="exact"/>
        <w:ind w:left="3900"/>
        <w:jc w:val="both"/>
      </w:pPr>
      <w:bookmarkStart w:id="2" w:name="bookmark1"/>
      <w:r>
        <w:t>Поощрения</w:t>
      </w:r>
      <w:bookmarkEnd w:id="2"/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283"/>
        </w:tabs>
        <w:spacing w:before="0" w:line="317" w:lineRule="exact"/>
        <w:ind w:left="1000"/>
      </w:pPr>
      <w:r>
        <w:t>Обучающиеся школы поощряются за: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17" w:lineRule="exact"/>
        <w:ind w:left="1000"/>
      </w:pPr>
      <w:r>
        <w:t>успехи в обучении;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17" w:lineRule="exact"/>
        <w:ind w:left="1000"/>
        <w:jc w:val="left"/>
      </w:pPr>
      <w:r>
        <w:t>участие и занятие призовых мест в олимпиадах, конкурсах и спортивных состязаниях;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17" w:lineRule="exact"/>
        <w:ind w:left="1000"/>
      </w:pPr>
      <w:r>
        <w:t xml:space="preserve">благородные </w:t>
      </w:r>
      <w:r>
        <w:t>поступки.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283"/>
        </w:tabs>
        <w:spacing w:before="0" w:line="317" w:lineRule="exact"/>
        <w:ind w:left="1000"/>
      </w:pPr>
      <w:r>
        <w:t>в школе применяются следующие виды поощрений: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17" w:lineRule="exact"/>
        <w:ind w:left="1000"/>
      </w:pPr>
      <w:r>
        <w:t>объявление благодарности;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17" w:lineRule="exact"/>
        <w:ind w:left="1000"/>
      </w:pPr>
      <w:r>
        <w:t>награждение грамотой;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17" w:lineRule="exact"/>
        <w:ind w:left="1000"/>
      </w:pPr>
      <w:r>
        <w:t>награждение ценным подарком или денежной премией;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17" w:lineRule="exact"/>
        <w:ind w:left="1000"/>
      </w:pPr>
      <w:r>
        <w:t>занесение в журнал Почета (на доску Почета).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283"/>
        </w:tabs>
        <w:spacing w:before="0" w:line="317" w:lineRule="exact"/>
        <w:ind w:firstLine="640"/>
        <w:jc w:val="left"/>
        <w:sectPr w:rsidR="0003787C">
          <w:footerReference w:type="default" r:id="rId7"/>
          <w:pgSz w:w="11900" w:h="16840"/>
          <w:pgMar w:top="1503" w:right="884" w:bottom="1503" w:left="1498" w:header="0" w:footer="3" w:gutter="0"/>
          <w:cols w:space="720"/>
          <w:noEndnote/>
          <w:titlePg/>
          <w:docGrid w:linePitch="360"/>
        </w:sectPr>
      </w:pPr>
      <w:r>
        <w:t>Поощрения выносятся директором школы по представлению педагогического совета, классного руководителя, а также в соответствии с положением о проводимых в школе конкурсах и соревнованиях и объявляются</w:t>
      </w:r>
      <w:r>
        <w:t xml:space="preserve"> приказом по школе. Поощрения объявляются публично, доводятся до сведения обучающихся и работников школы, публикуются в школьной печати. О</w:t>
      </w:r>
    </w:p>
    <w:p w:rsidR="0003787C" w:rsidRDefault="002F79A9">
      <w:pPr>
        <w:pStyle w:val="20"/>
        <w:shd w:val="clear" w:color="auto" w:fill="auto"/>
        <w:spacing w:before="0" w:after="270" w:line="317" w:lineRule="exact"/>
        <w:ind w:firstLine="0"/>
      </w:pPr>
      <w:r>
        <w:lastRenderedPageBreak/>
        <w:t>поощрении обучающегося сообщается родителям в форме благодарственного письма.</w:t>
      </w:r>
    </w:p>
    <w:p w:rsidR="0003787C" w:rsidRDefault="002F79A9">
      <w:pPr>
        <w:pStyle w:val="40"/>
        <w:shd w:val="clear" w:color="auto" w:fill="auto"/>
        <w:spacing w:before="0" w:after="243" w:line="280" w:lineRule="exact"/>
        <w:ind w:left="980"/>
        <w:jc w:val="both"/>
      </w:pPr>
      <w:r>
        <w:t>ИМЕННЫЕ ПРЕМИИ</w:t>
      </w:r>
    </w:p>
    <w:p w:rsidR="0003787C" w:rsidRDefault="002F79A9">
      <w:pPr>
        <w:pStyle w:val="20"/>
        <w:shd w:val="clear" w:color="auto" w:fill="auto"/>
        <w:spacing w:before="0" w:line="317" w:lineRule="exact"/>
        <w:ind w:firstLine="640"/>
      </w:pPr>
      <w:r>
        <w:t xml:space="preserve">Советом школы совместно </w:t>
      </w:r>
      <w:r>
        <w:t>с педагогическим советом или попечительским советом школы может быть принято решение об учреждении именных премий обучающимся за особые успехи: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317" w:lineRule="exact"/>
        <w:ind w:left="980" w:hanging="340"/>
      </w:pPr>
      <w:r>
        <w:t>в области гуманитарных наук;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317" w:lineRule="exact"/>
        <w:ind w:left="980" w:hanging="340"/>
      </w:pPr>
      <w:r>
        <w:t>в области физико-математических наук;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317" w:lineRule="exact"/>
        <w:ind w:left="980" w:hanging="340"/>
      </w:pPr>
      <w:r>
        <w:t>в области естественных наук;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317" w:lineRule="exact"/>
        <w:ind w:left="980" w:hanging="340"/>
      </w:pPr>
      <w:r>
        <w:t xml:space="preserve">в области </w:t>
      </w:r>
      <w:r>
        <w:t>искусств;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317" w:lineRule="exact"/>
        <w:ind w:left="980" w:hanging="340"/>
      </w:pPr>
      <w:r>
        <w:t>знак и отличия лучшего ученика года</w:t>
      </w:r>
    </w:p>
    <w:p w:rsidR="0003787C" w:rsidRDefault="002F79A9">
      <w:pPr>
        <w:pStyle w:val="20"/>
        <w:shd w:val="clear" w:color="auto" w:fill="auto"/>
        <w:spacing w:before="0" w:line="317" w:lineRule="exact"/>
        <w:ind w:firstLine="640"/>
      </w:pPr>
      <w:r>
        <w:t>Учреждение именных премий решает ряд концептуально важных задач в системе образования: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317" w:lineRule="exact"/>
        <w:ind w:left="980" w:hanging="340"/>
        <w:jc w:val="left"/>
      </w:pPr>
      <w:r>
        <w:t>служит созданию максимально благоприятных условий для раскрытия способностей каждого обучающегося;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317" w:lineRule="exact"/>
        <w:ind w:left="980" w:hanging="340"/>
        <w:jc w:val="left"/>
      </w:pPr>
      <w:r>
        <w:t>обеспечивает полноценнос</w:t>
      </w:r>
      <w:r>
        <w:t>ть жизни ребенка на каждом возрастном этапе развития;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317" w:lineRule="exact"/>
        <w:ind w:left="980" w:hanging="340"/>
      </w:pPr>
      <w:r>
        <w:t>выступает как мера качества работы всей системы образования, направленной на реализацию творческого потенциала коллектива учителей и обучающихся.</w:t>
      </w:r>
    </w:p>
    <w:p w:rsidR="0003787C" w:rsidRDefault="002F79A9">
      <w:pPr>
        <w:pStyle w:val="20"/>
        <w:shd w:val="clear" w:color="auto" w:fill="auto"/>
        <w:spacing w:before="0" w:line="317" w:lineRule="exact"/>
        <w:ind w:firstLine="640"/>
      </w:pPr>
      <w:r>
        <w:t>Учрежденные четыре основных премии могут носить имена вы</w:t>
      </w:r>
      <w:r>
        <w:t>дающихся выпускников школы: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317" w:lineRule="exact"/>
        <w:ind w:firstLine="640"/>
      </w:pPr>
      <w:r>
        <w:t>в области гуманитарных наук - премия имени</w:t>
      </w:r>
    </w:p>
    <w:p w:rsidR="0003787C" w:rsidRDefault="002F79A9">
      <w:pPr>
        <w:pStyle w:val="20"/>
        <w:shd w:val="clear" w:color="auto" w:fill="auto"/>
        <w:tabs>
          <w:tab w:val="left" w:leader="underscore" w:pos="7081"/>
        </w:tabs>
        <w:spacing w:before="0" w:line="317" w:lineRule="exact"/>
        <w:ind w:left="980" w:firstLine="0"/>
      </w:pPr>
      <w:r>
        <w:tab/>
        <w:t>(выпускник школы</w:t>
      </w:r>
    </w:p>
    <w:p w:rsidR="0003787C" w:rsidRDefault="002F79A9">
      <w:pPr>
        <w:pStyle w:val="20"/>
        <w:shd w:val="clear" w:color="auto" w:fill="auto"/>
        <w:tabs>
          <w:tab w:val="left" w:leader="underscore" w:pos="1834"/>
        </w:tabs>
        <w:spacing w:before="0" w:line="317" w:lineRule="exact"/>
        <w:ind w:left="980" w:firstLine="0"/>
      </w:pPr>
      <w:r>
        <w:tab/>
        <w:t>года, краткое описание заслуг в области гуманитарных наук);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6"/>
          <w:tab w:val="left" w:leader="underscore" w:pos="9405"/>
        </w:tabs>
        <w:spacing w:before="0" w:line="317" w:lineRule="exact"/>
        <w:ind w:firstLine="640"/>
      </w:pPr>
      <w:r>
        <w:t>в области физико-математических наук - премия имени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238"/>
        <w:gridCol w:w="5611"/>
        <w:gridCol w:w="1464"/>
      </w:tblGrid>
      <w:tr w:rsidR="0003787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00" w:type="dxa"/>
            <w:shd w:val="clear" w:color="auto" w:fill="FFFFFF"/>
          </w:tcPr>
          <w:p w:rsidR="0003787C" w:rsidRDefault="0003787C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03787C" w:rsidRDefault="0003787C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"/>
              </w:rPr>
              <w:t>(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right"/>
            </w:pPr>
            <w:r>
              <w:rPr>
                <w:rStyle w:val="21"/>
              </w:rPr>
              <w:t>);</w:t>
            </w:r>
          </w:p>
        </w:tc>
      </w:tr>
      <w:tr w:rsidR="0003787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имени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  <w:jc w:val="left"/>
            </w:pPr>
            <w:r>
              <w:rPr>
                <w:rStyle w:val="21"/>
              </w:rPr>
              <w:t>в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rPr>
                <w:rStyle w:val="21"/>
              </w:rPr>
              <w:t>области естественных наук</w:t>
            </w:r>
          </w:p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line="280" w:lineRule="exact"/>
              <w:ind w:left="3940" w:firstLine="0"/>
              <w:jc w:val="left"/>
            </w:pPr>
            <w:r>
              <w:rPr>
                <w:rStyle w:val="21"/>
              </w:rPr>
              <w:t>(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right"/>
            </w:pPr>
            <w:r>
              <w:rPr>
                <w:rStyle w:val="21"/>
              </w:rPr>
              <w:t>-премия</w:t>
            </w:r>
          </w:p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right"/>
            </w:pPr>
            <w:r>
              <w:rPr>
                <w:rStyle w:val="21"/>
              </w:rPr>
              <w:t>);</w:t>
            </w:r>
          </w:p>
        </w:tc>
      </w:tr>
      <w:tr w:rsidR="0003787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имени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80" w:lineRule="exact"/>
              <w:ind w:right="220" w:firstLine="0"/>
              <w:jc w:val="right"/>
            </w:pPr>
            <w:r>
              <w:rPr>
                <w:rStyle w:val="21"/>
              </w:rPr>
              <w:t>в</w:t>
            </w:r>
          </w:p>
        </w:tc>
        <w:tc>
          <w:tcPr>
            <w:tcW w:w="5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rPr>
                <w:rStyle w:val="21"/>
              </w:rPr>
              <w:t>области искусства</w:t>
            </w:r>
          </w:p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line="280" w:lineRule="exact"/>
              <w:ind w:left="3940" w:firstLine="0"/>
              <w:jc w:val="left"/>
            </w:pPr>
            <w:r>
              <w:rPr>
                <w:rStyle w:val="21"/>
              </w:rPr>
              <w:t>(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right"/>
            </w:pPr>
            <w:r>
              <w:rPr>
                <w:rStyle w:val="21"/>
              </w:rPr>
              <w:t>-премия</w:t>
            </w:r>
          </w:p>
          <w:p w:rsidR="0003787C" w:rsidRDefault="002F79A9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right"/>
            </w:pPr>
            <w:r>
              <w:rPr>
                <w:rStyle w:val="21"/>
              </w:rPr>
              <w:t>).</w:t>
            </w:r>
          </w:p>
        </w:tc>
      </w:tr>
    </w:tbl>
    <w:p w:rsidR="0003787C" w:rsidRDefault="002F79A9">
      <w:pPr>
        <w:pStyle w:val="a8"/>
        <w:framePr w:w="9514" w:wrap="notBeside" w:vAnchor="text" w:hAnchor="text" w:xAlign="center" w:y="1"/>
        <w:shd w:val="clear" w:color="auto" w:fill="auto"/>
      </w:pPr>
      <w:r>
        <w:t>Премии утверждаются в трех основных возрастных группах и</w:t>
      </w:r>
    </w:p>
    <w:p w:rsidR="0003787C" w:rsidRDefault="002F79A9">
      <w:pPr>
        <w:pStyle w:val="a8"/>
        <w:framePr w:w="9514" w:wrap="notBeside" w:vAnchor="text" w:hAnchor="text" w:xAlign="center" w:y="1"/>
        <w:shd w:val="clear" w:color="auto" w:fill="auto"/>
        <w:tabs>
          <w:tab w:val="left" w:leader="underscore" w:pos="7397"/>
        </w:tabs>
      </w:pPr>
      <w:r>
        <w:t>определяются денежным размером одной премии</w:t>
      </w:r>
      <w:r>
        <w:tab/>
        <w:t>рублей:</w:t>
      </w:r>
    </w:p>
    <w:p w:rsidR="0003787C" w:rsidRDefault="002F79A9">
      <w:pPr>
        <w:pStyle w:val="a8"/>
        <w:framePr w:w="9514" w:wrap="notBeside" w:vAnchor="text" w:hAnchor="text" w:xAlign="center" w:y="1"/>
        <w:shd w:val="clear" w:color="auto" w:fill="auto"/>
        <w:tabs>
          <w:tab w:val="left" w:leader="underscore" w:pos="3619"/>
        </w:tabs>
      </w:pPr>
      <w:r>
        <w:t>1-3 классы -</w:t>
      </w:r>
      <w:r>
        <w:tab/>
      </w:r>
      <w:proofErr w:type="spellStart"/>
      <w:r>
        <w:t>руб</w:t>
      </w:r>
      <w:proofErr w:type="spellEnd"/>
      <w:r>
        <w:t>;</w:t>
      </w:r>
    </w:p>
    <w:p w:rsidR="0003787C" w:rsidRDefault="002F79A9">
      <w:pPr>
        <w:pStyle w:val="a8"/>
        <w:framePr w:w="9514" w:wrap="notBeside" w:vAnchor="text" w:hAnchor="text" w:xAlign="center" w:y="1"/>
        <w:shd w:val="clear" w:color="auto" w:fill="auto"/>
        <w:tabs>
          <w:tab w:val="left" w:leader="underscore" w:pos="3634"/>
        </w:tabs>
      </w:pPr>
      <w:r>
        <w:t>5-7 классы-</w:t>
      </w:r>
      <w:r>
        <w:tab/>
      </w:r>
      <w:proofErr w:type="spellStart"/>
      <w:r>
        <w:t>руб</w:t>
      </w:r>
      <w:proofErr w:type="spellEnd"/>
      <w:r>
        <w:t>;</w:t>
      </w:r>
    </w:p>
    <w:p w:rsidR="0003787C" w:rsidRDefault="0003787C">
      <w:pPr>
        <w:framePr w:w="9514" w:wrap="notBeside" w:vAnchor="text" w:hAnchor="text" w:xAlign="center" w:y="1"/>
        <w:rPr>
          <w:sz w:val="2"/>
          <w:szCs w:val="2"/>
        </w:rPr>
      </w:pPr>
    </w:p>
    <w:p w:rsidR="0003787C" w:rsidRDefault="0003787C">
      <w:pPr>
        <w:rPr>
          <w:sz w:val="2"/>
          <w:szCs w:val="2"/>
        </w:rPr>
      </w:pPr>
    </w:p>
    <w:p w:rsidR="0003787C" w:rsidRDefault="0003787C">
      <w:pPr>
        <w:rPr>
          <w:sz w:val="2"/>
          <w:szCs w:val="2"/>
        </w:rPr>
        <w:sectPr w:rsidR="0003787C">
          <w:pgSz w:w="11900" w:h="16840"/>
          <w:pgMar w:top="1453" w:right="884" w:bottom="1453" w:left="1498" w:header="0" w:footer="3" w:gutter="0"/>
          <w:cols w:space="720"/>
          <w:noEndnote/>
          <w:docGrid w:linePitch="360"/>
        </w:sectPr>
      </w:pPr>
    </w:p>
    <w:p w:rsidR="0003787C" w:rsidRDefault="002F79A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27"/>
        </w:tabs>
        <w:spacing w:before="0" w:after="0" w:line="280" w:lineRule="exact"/>
        <w:ind w:left="3240"/>
        <w:jc w:val="both"/>
      </w:pPr>
      <w:bookmarkStart w:id="3" w:name="bookmark2"/>
      <w:r>
        <w:lastRenderedPageBreak/>
        <w:t>Порядок выдвижения</w:t>
      </w:r>
      <w:bookmarkEnd w:id="3"/>
    </w:p>
    <w:p w:rsidR="0003787C" w:rsidRDefault="002F79A9">
      <w:pPr>
        <w:pStyle w:val="40"/>
        <w:shd w:val="clear" w:color="auto" w:fill="auto"/>
        <w:spacing w:before="0" w:after="239" w:line="280" w:lineRule="exact"/>
        <w:ind w:left="20" w:firstLine="0"/>
        <w:jc w:val="center"/>
      </w:pPr>
      <w:r>
        <w:t xml:space="preserve">и организация принятия </w:t>
      </w:r>
      <w:r>
        <w:t>решения о награждении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194"/>
        </w:tabs>
        <w:spacing w:before="0"/>
        <w:ind w:firstLine="640"/>
      </w:pPr>
      <w:r>
        <w:t>Соискателем премии может быть любой обучающийся школы в каждой возрастной группе.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194"/>
        </w:tabs>
        <w:spacing w:before="0"/>
        <w:ind w:firstLine="640"/>
      </w:pPr>
      <w:r>
        <w:t>Соискатель имеет право выдвигать свою кандидатуру на получение двух и более премий без ограничений.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640"/>
      </w:pPr>
      <w:r>
        <w:t xml:space="preserve">Право на выдвижение кандидатов на получение премий </w:t>
      </w:r>
      <w:r>
        <w:t>имеют: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firstLine="640"/>
      </w:pPr>
      <w:r>
        <w:t>любое детское творческое объединение, созданное в школе;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firstLine="640"/>
      </w:pPr>
      <w:r>
        <w:t>методические объединения учителей;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firstLine="640"/>
      </w:pPr>
      <w:r>
        <w:t>отдельный учитель и обучающийся.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640"/>
      </w:pPr>
      <w:r>
        <w:t>Основанием для выдвижения соискателей премий является: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firstLine="640"/>
      </w:pPr>
      <w:r>
        <w:t>успешное выступление на городской, областной олимпиадах;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left="980" w:hanging="340"/>
        <w:jc w:val="left"/>
      </w:pPr>
      <w:r>
        <w:t xml:space="preserve">авторские </w:t>
      </w:r>
      <w:r>
        <w:t>работы литературного, художественного музыкального назначения;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left="980" w:hanging="340"/>
        <w:jc w:val="left"/>
      </w:pPr>
      <w:r>
        <w:t>доклады, рефераты, исследовательские разработки по вопросам культуры, науки, техники;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left="980" w:hanging="340"/>
        <w:jc w:val="left"/>
      </w:pPr>
      <w:r>
        <w:t>участие в региональных, межрегиональных, международных конкурсах, смотрах, олимпиадах;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left="980" w:hanging="340"/>
        <w:jc w:val="left"/>
      </w:pPr>
      <w:r>
        <w:t>особые успехи в обла</w:t>
      </w:r>
      <w:r>
        <w:t>сти изучаемых в школе образовательных программ.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194"/>
        </w:tabs>
        <w:spacing w:before="0"/>
        <w:ind w:firstLine="640"/>
      </w:pPr>
      <w:r>
        <w:t>Творческий коллектив, который выдвигает своих кандидатов на соискание именных премий, обучающийся (в случае самовыдвижения) представляет секретарю научно-методического совета следующие материалы до 10 апреля: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firstLine="640"/>
      </w:pPr>
      <w:r>
        <w:t>представление на обучающегося;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left="980" w:hanging="340"/>
        <w:jc w:val="left"/>
      </w:pPr>
      <w:r>
        <w:t>творческие работы, исследовательские разработки, оригинально решенные проекты соответствующего образовательного цикла;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left="980" w:hanging="340"/>
        <w:jc w:val="left"/>
      </w:pPr>
      <w:r>
        <w:t>протокол, подтверждающий особые успехи обучающегося в выступлениях на олимпиадах, конкурсах, творческих с</w:t>
      </w:r>
      <w:r>
        <w:t>мотрах.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194"/>
        </w:tabs>
        <w:spacing w:before="0"/>
        <w:ind w:firstLine="640"/>
      </w:pPr>
      <w:r>
        <w:t>Рассмотрение материалов, представленных на соискание именных премий, проводится на совместном заседании НМС, совета школы, попечительского совета.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640"/>
      </w:pPr>
      <w:r>
        <w:t>Подведение итогов конкурса с 10 по 15 апреля.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198"/>
        </w:tabs>
        <w:spacing w:before="0"/>
        <w:ind w:firstLine="640"/>
      </w:pPr>
      <w:r>
        <w:t xml:space="preserve">По итогам рассмотрения представленных материалов на </w:t>
      </w:r>
      <w:r>
        <w:t>совместном заседании выносится решение о награждении именными премиями.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189"/>
        </w:tabs>
        <w:spacing w:before="0"/>
        <w:ind w:firstLine="640"/>
        <w:sectPr w:rsidR="0003787C">
          <w:footerReference w:type="default" r:id="rId8"/>
          <w:pgSz w:w="11900" w:h="16840"/>
          <w:pgMar w:top="1469" w:right="888" w:bottom="1469" w:left="1498" w:header="0" w:footer="3" w:gutter="0"/>
          <w:cols w:space="720"/>
          <w:noEndnote/>
          <w:docGrid w:linePitch="360"/>
        </w:sectPr>
      </w:pPr>
      <w:r>
        <w:t>Победитель наибольшего числа номинаций школьных конкурсов становится Обучающимся года.</w:t>
      </w:r>
    </w:p>
    <w:p w:rsidR="0003787C" w:rsidRDefault="002F79A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48"/>
        </w:tabs>
        <w:spacing w:before="0" w:after="0" w:line="322" w:lineRule="exact"/>
        <w:ind w:left="2980"/>
        <w:jc w:val="both"/>
      </w:pPr>
      <w:bookmarkStart w:id="4" w:name="bookmark3"/>
      <w:r>
        <w:lastRenderedPageBreak/>
        <w:t>Награждение победителей</w:t>
      </w:r>
      <w:bookmarkEnd w:id="4"/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174"/>
        </w:tabs>
        <w:spacing w:before="0"/>
        <w:ind w:firstLine="640"/>
      </w:pPr>
      <w:r>
        <w:t>Лауреатам именных премий вручается денежная премия,</w:t>
      </w:r>
      <w:r>
        <w:t xml:space="preserve"> имена заносятся в книгу Лауреатов.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209"/>
          <w:tab w:val="left" w:leader="underscore" w:pos="7211"/>
        </w:tabs>
        <w:spacing w:before="0"/>
        <w:ind w:left="1000"/>
      </w:pPr>
      <w:r>
        <w:t>Обучающемуся года вручается знак отличия «</w:t>
      </w:r>
      <w:r>
        <w:tab/>
        <w:t>».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209"/>
          <w:tab w:val="left" w:leader="underscore" w:pos="8997"/>
        </w:tabs>
        <w:spacing w:before="0"/>
        <w:ind w:left="1000"/>
      </w:pPr>
      <w:r>
        <w:t>Церемония торжественного вручения знака отличия «</w:t>
      </w:r>
      <w:r>
        <w:tab/>
        <w:t>» и</w:t>
      </w:r>
    </w:p>
    <w:p w:rsidR="0003787C" w:rsidRDefault="002F79A9">
      <w:pPr>
        <w:pStyle w:val="20"/>
        <w:shd w:val="clear" w:color="auto" w:fill="auto"/>
        <w:spacing w:before="0" w:after="213"/>
        <w:ind w:firstLine="0"/>
      </w:pPr>
      <w:r>
        <w:t xml:space="preserve">именных премий за особые успехи в области гуманитарных, </w:t>
      </w:r>
      <w:proofErr w:type="spellStart"/>
      <w:r>
        <w:t>физико</w:t>
      </w:r>
      <w:r>
        <w:softHyphen/>
        <w:t>математических</w:t>
      </w:r>
      <w:proofErr w:type="spellEnd"/>
      <w:r>
        <w:t xml:space="preserve">, естественных наук и искусства проводятся </w:t>
      </w:r>
      <w:r>
        <w:t>ежегодно в конце апреля.</w:t>
      </w:r>
    </w:p>
    <w:p w:rsidR="0003787C" w:rsidRDefault="002F79A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83"/>
        </w:tabs>
        <w:spacing w:before="0" w:after="239" w:line="280" w:lineRule="exact"/>
        <w:ind w:left="3920"/>
        <w:jc w:val="both"/>
      </w:pPr>
      <w:bookmarkStart w:id="5" w:name="bookmark4"/>
      <w:r>
        <w:t>Взыскания</w:t>
      </w:r>
      <w:bookmarkEnd w:id="5"/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spacing w:before="0"/>
        <w:ind w:firstLine="640"/>
      </w:pPr>
      <w:r>
        <w:t xml:space="preserve"> Дисциплина в школе поддерживается на основе уважения человеческого достоинства обучающихся. Применение методов физического и психического воздействия по отношению к обучающимся не допускается.</w:t>
      </w:r>
    </w:p>
    <w:p w:rsidR="0003787C" w:rsidRDefault="002F79A9">
      <w:pPr>
        <w:pStyle w:val="20"/>
        <w:shd w:val="clear" w:color="auto" w:fill="auto"/>
        <w:spacing w:before="0"/>
        <w:ind w:firstLine="640"/>
      </w:pPr>
      <w:r>
        <w:t xml:space="preserve">Запрещается применение </w:t>
      </w:r>
      <w:r>
        <w:t xml:space="preserve">таких мер воздействия, как удаление с урока, оставление без обеда и тому подобное, а также выставление неудовлетворительной отметки в классный журнал или дневник обучающегося за </w:t>
      </w:r>
      <w:proofErr w:type="spellStart"/>
      <w:r>
        <w:t>недисциплинарность</w:t>
      </w:r>
      <w:proofErr w:type="spellEnd"/>
      <w:r>
        <w:t xml:space="preserve"> на уроке.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spacing w:before="0"/>
        <w:ind w:firstLine="640"/>
      </w:pPr>
      <w:r>
        <w:t xml:space="preserve"> За нарушение правил для учащихся устава школы уч</w:t>
      </w:r>
      <w:r>
        <w:t>еник привлекается к дисциплинарной ответственности. Взыскания налагаются с соблюдением следующих принципов: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/>
        <w:ind w:left="1000"/>
      </w:pPr>
      <w:r>
        <w:t>к ответственности привлекается только виновный обучающийся;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/>
        <w:ind w:left="1000"/>
      </w:pPr>
      <w:r>
        <w:t xml:space="preserve">ответственность носит персональный характер (коллективная ответственность класса, </w:t>
      </w:r>
      <w:proofErr w:type="gramStart"/>
      <w:r>
        <w:t>группы</w:t>
      </w:r>
      <w:proofErr w:type="gramEnd"/>
      <w:r>
        <w:t xml:space="preserve"> обучающихся за действия члена коллектива не допускается);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/>
        <w:ind w:left="1000"/>
      </w:pPr>
      <w:r>
        <w:t>форма взыскания должна соответствовать тяжести совершенного проступка, обстоятельствам, при которых он был совершен, предшествовавшему поведению, индивидуальным и половозрастным особенностям обучаю</w:t>
      </w:r>
      <w:r>
        <w:t>щегося;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/>
        <w:ind w:left="1000"/>
      </w:pPr>
      <w:r>
        <w:t>взыскания излагаются в письменной форме (устные формы педагогического воздействия дисциплинарными взысканиями не считаются);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/>
        <w:ind w:left="1000"/>
      </w:pPr>
      <w:r>
        <w:t>за одно нарушение налагается только одно взыскание;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/>
        <w:ind w:left="1000"/>
        <w:jc w:val="left"/>
      </w:pPr>
      <w:r>
        <w:t xml:space="preserve">применение мер дисциплинарного взыскания, не предусмотренных настоящим </w:t>
      </w:r>
      <w:r>
        <w:t>положением, запрещается;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/>
        <w:ind w:left="1000"/>
      </w:pPr>
      <w:r>
        <w:t>до наложения дисциплинарного взыскания обучающемуся должна быть представлена возможность объяснить и оправдать свои действия в форме, соответствующей его возрасту (предоставлено право на защиту)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before="0"/>
        <w:ind w:left="1000"/>
      </w:pPr>
      <w:r>
        <w:t>К обучающемуся применяются следующие</w:t>
      </w:r>
      <w:r>
        <w:t xml:space="preserve"> меры взысканий:</w:t>
      </w:r>
    </w:p>
    <w:p w:rsidR="0003787C" w:rsidRDefault="002F79A9">
      <w:pPr>
        <w:pStyle w:val="20"/>
        <w:shd w:val="clear" w:color="auto" w:fill="auto"/>
        <w:tabs>
          <w:tab w:val="left" w:pos="1017"/>
        </w:tabs>
        <w:spacing w:before="0"/>
        <w:ind w:left="1000"/>
      </w:pPr>
      <w:proofErr w:type="gramStart"/>
      <w:r>
        <w:t>а)</w:t>
      </w:r>
      <w:r>
        <w:tab/>
      </w:r>
      <w:proofErr w:type="gramEnd"/>
      <w:r>
        <w:t>замечание;</w:t>
      </w:r>
    </w:p>
    <w:p w:rsidR="0003787C" w:rsidRDefault="002F79A9">
      <w:pPr>
        <w:pStyle w:val="20"/>
        <w:shd w:val="clear" w:color="auto" w:fill="auto"/>
        <w:tabs>
          <w:tab w:val="left" w:pos="1027"/>
        </w:tabs>
        <w:spacing w:before="0"/>
        <w:ind w:left="1000"/>
      </w:pPr>
      <w:proofErr w:type="gramStart"/>
      <w:r>
        <w:t>б)</w:t>
      </w:r>
      <w:r>
        <w:tab/>
      </w:r>
      <w:proofErr w:type="gramEnd"/>
      <w:r>
        <w:t>выговор;</w:t>
      </w:r>
    </w:p>
    <w:p w:rsidR="0003787C" w:rsidRDefault="002F79A9">
      <w:pPr>
        <w:pStyle w:val="20"/>
        <w:shd w:val="clear" w:color="auto" w:fill="auto"/>
        <w:tabs>
          <w:tab w:val="left" w:pos="1027"/>
        </w:tabs>
        <w:spacing w:before="0"/>
        <w:ind w:left="1000"/>
      </w:pPr>
      <w:proofErr w:type="gramStart"/>
      <w:r>
        <w:t>в)</w:t>
      </w:r>
      <w:r>
        <w:tab/>
      </w:r>
      <w:proofErr w:type="gramEnd"/>
      <w:r>
        <w:t>строгий выговор;</w:t>
      </w:r>
    </w:p>
    <w:p w:rsidR="0003787C" w:rsidRDefault="002F79A9">
      <w:pPr>
        <w:pStyle w:val="20"/>
        <w:shd w:val="clear" w:color="auto" w:fill="auto"/>
        <w:tabs>
          <w:tab w:val="left" w:pos="967"/>
        </w:tabs>
        <w:spacing w:before="0"/>
        <w:ind w:firstLine="640"/>
      </w:pPr>
      <w:proofErr w:type="gramStart"/>
      <w:r>
        <w:lastRenderedPageBreak/>
        <w:t>г)</w:t>
      </w:r>
      <w:r>
        <w:tab/>
      </w:r>
      <w:proofErr w:type="gramEnd"/>
      <w:r>
        <w:t>возложение обязанности принести публичное извинение;</w:t>
      </w:r>
    </w:p>
    <w:p w:rsidR="0003787C" w:rsidRDefault="002F79A9">
      <w:pPr>
        <w:pStyle w:val="20"/>
        <w:shd w:val="clear" w:color="auto" w:fill="auto"/>
        <w:tabs>
          <w:tab w:val="left" w:pos="996"/>
        </w:tabs>
        <w:spacing w:before="0"/>
        <w:ind w:firstLine="640"/>
      </w:pPr>
      <w:proofErr w:type="gramStart"/>
      <w:r>
        <w:t>д)</w:t>
      </w:r>
      <w:r>
        <w:tab/>
      </w:r>
      <w:proofErr w:type="gramEnd"/>
      <w:r>
        <w:t>исключение из школы.</w:t>
      </w:r>
    </w:p>
    <w:p w:rsidR="0003787C" w:rsidRDefault="002F79A9">
      <w:pPr>
        <w:pStyle w:val="20"/>
        <w:shd w:val="clear" w:color="auto" w:fill="auto"/>
        <w:spacing w:before="0"/>
        <w:ind w:firstLine="640"/>
        <w:jc w:val="left"/>
      </w:pPr>
      <w:r>
        <w:t xml:space="preserve">Меры взыскания, предусмотренные в пунктах «а» - «в» и «д» настоящей статьи, являются основными и не могут </w:t>
      </w:r>
      <w:r>
        <w:t>применяться в дополнение к другим взысканиям. Возложение обязанности принести публичное извинение применяется в качестве дополнительного взыскания.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199"/>
        </w:tabs>
        <w:spacing w:before="0"/>
        <w:ind w:firstLine="640"/>
      </w:pPr>
      <w:r>
        <w:t>Правом наложения взысканий обладают:</w:t>
      </w:r>
    </w:p>
    <w:p w:rsidR="0003787C" w:rsidRDefault="002F79A9">
      <w:pPr>
        <w:pStyle w:val="20"/>
        <w:shd w:val="clear" w:color="auto" w:fill="auto"/>
        <w:tabs>
          <w:tab w:val="left" w:pos="961"/>
        </w:tabs>
        <w:spacing w:before="0"/>
        <w:ind w:firstLine="640"/>
      </w:pPr>
      <w:proofErr w:type="gramStart"/>
      <w:r>
        <w:t>а)</w:t>
      </w:r>
      <w:r>
        <w:tab/>
      </w:r>
      <w:proofErr w:type="gramEnd"/>
      <w:r>
        <w:t>директор школы за нарушение правил поведения обучающихся вправе прим</w:t>
      </w:r>
      <w:r>
        <w:t>енять любое соразмерное проступку взыскание, кроме исключения из школы, в отношении любого обучающегося. Наложение взыскания оформляется приказом по школе;</w:t>
      </w:r>
    </w:p>
    <w:p w:rsidR="0003787C" w:rsidRDefault="002F79A9">
      <w:pPr>
        <w:pStyle w:val="20"/>
        <w:shd w:val="clear" w:color="auto" w:fill="auto"/>
        <w:tabs>
          <w:tab w:val="left" w:pos="975"/>
        </w:tabs>
        <w:spacing w:before="0"/>
        <w:ind w:firstLine="640"/>
      </w:pPr>
      <w:proofErr w:type="gramStart"/>
      <w:r>
        <w:t>б)</w:t>
      </w:r>
      <w:r>
        <w:tab/>
      </w:r>
      <w:proofErr w:type="gramEnd"/>
      <w:r>
        <w:t>заместитель директора по учебной работе за проступок, нарушающий нормальное течение образовательн</w:t>
      </w:r>
      <w:r>
        <w:t>ого процесса, вправе применять любое соразмерное проступку взыскание, кроме исключения из школы;</w:t>
      </w:r>
    </w:p>
    <w:p w:rsidR="0003787C" w:rsidRDefault="002F79A9">
      <w:pPr>
        <w:pStyle w:val="20"/>
        <w:shd w:val="clear" w:color="auto" w:fill="auto"/>
        <w:tabs>
          <w:tab w:val="left" w:pos="970"/>
        </w:tabs>
        <w:spacing w:before="0"/>
        <w:ind w:firstLine="640"/>
      </w:pPr>
      <w:proofErr w:type="gramStart"/>
      <w:r>
        <w:t>в)</w:t>
      </w:r>
      <w:r>
        <w:tab/>
      </w:r>
      <w:proofErr w:type="gramEnd"/>
      <w:r>
        <w:t xml:space="preserve">классный руководитель за проступок, нарушающий нормальное течение образовательного процесса во вверенном ему классе, вправе применять в отношении </w:t>
      </w:r>
      <w:r>
        <w:t>обучающихся этого класса любое соразмерное проступку взыскание, кроме перечисленных в подпунктах «в», «д» пункта 3 настоящего положения. Наложение взыскания оформляется записями в дневнике обучающегося и классном журнале;</w:t>
      </w:r>
    </w:p>
    <w:p w:rsidR="0003787C" w:rsidRDefault="002F79A9">
      <w:pPr>
        <w:pStyle w:val="20"/>
        <w:shd w:val="clear" w:color="auto" w:fill="auto"/>
        <w:tabs>
          <w:tab w:val="left" w:pos="970"/>
        </w:tabs>
        <w:spacing w:before="0"/>
        <w:ind w:firstLine="640"/>
      </w:pPr>
      <w:proofErr w:type="gramStart"/>
      <w:r>
        <w:t>г)</w:t>
      </w:r>
      <w:r>
        <w:tab/>
      </w:r>
      <w:proofErr w:type="gramEnd"/>
      <w:r>
        <w:t>учитель (воспитатель) за просту</w:t>
      </w:r>
      <w:r>
        <w:t>пок, нарушающий нормальное течение урока (учебного занятия), вправе объявить замечание обучающимся класса (группы продленного дня), сделав об этом запись в классном журнале (на правой части развернутого листа, отведенного для данного учебного предмета) или</w:t>
      </w:r>
      <w:r>
        <w:t xml:space="preserve"> (и) в специальной тетради класса, где отмечаются пропуски уроков и поведение обучающихся на уроке (учебном занятии).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199"/>
        </w:tabs>
        <w:spacing w:before="0"/>
        <w:ind w:firstLine="640"/>
      </w:pPr>
      <w:r>
        <w:t xml:space="preserve">Взыскание применяется непосредственно за обнаружением проступка, не позднее двух недель со дня его обнаружения, не считая времени болезни </w:t>
      </w:r>
      <w:r>
        <w:t>обучающегося и каникул.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199"/>
        </w:tabs>
        <w:spacing w:before="0"/>
        <w:ind w:firstLine="640"/>
      </w:pPr>
      <w:r>
        <w:t>При наложении взысканий, предусмотренных подпунктами «в», «д» пункта 3 настоящего Положения объяснение от обучающегося требуется в присутствии родителей (законных представителей), неявка которых в школу без уважительных причин не пр</w:t>
      </w:r>
      <w:r>
        <w:t>епятствует наложению взыскания. Отказ обучающегося от дачи объяснений совершенного им проступка не препятствует наложению взыскания. О каждом взыскании родители обучающегося немедленно ставятся в известность лицом, наложившим взыскание.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199"/>
        </w:tabs>
        <w:spacing w:before="0"/>
        <w:ind w:firstLine="640"/>
      </w:pPr>
      <w:r>
        <w:t>По решению совета ш</w:t>
      </w:r>
      <w:r>
        <w:t xml:space="preserve">колы за совершение противоправных действий, грубые и неоднократные нарушения устава школы и предусмотренных им правил </w:t>
      </w:r>
      <w:proofErr w:type="gramStart"/>
      <w:r>
        <w:t>поведения</w:t>
      </w:r>
      <w:proofErr w:type="gramEnd"/>
      <w:r>
        <w:t xml:space="preserve"> обучающихся исключаются из школы обучающиеся, достигшие 14-летнего возраста. Решения совета школы об исключении принимаются в пр</w:t>
      </w:r>
      <w:r>
        <w:t xml:space="preserve">исутствии родителей. Отсутствие на заседании совета школы без уважительной причины обучающегося, его родителей не лишают совет </w:t>
      </w:r>
      <w:r>
        <w:lastRenderedPageBreak/>
        <w:t>возможности рассмотреть вопрос об исключении. Под неоднократным нарушением напоминается совершение обучающимся, имеющим два или б</w:t>
      </w:r>
      <w:r>
        <w:t>олее дисциплинарных взыскания, наложенных директором школы, нового, как правило, грубого нарушения дисциплины.</w:t>
      </w:r>
    </w:p>
    <w:p w:rsidR="0003787C" w:rsidRDefault="002F79A9">
      <w:pPr>
        <w:pStyle w:val="20"/>
        <w:shd w:val="clear" w:color="auto" w:fill="auto"/>
        <w:spacing w:before="0"/>
        <w:ind w:firstLine="640"/>
      </w:pPr>
      <w:r>
        <w:t>Грубым нарушением дисциплины признается нарушение, которое повлекло или реально могло повлечь за собой тяжкие последствия в виде: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before="0"/>
        <w:ind w:left="1000"/>
        <w:jc w:val="left"/>
      </w:pPr>
      <w:r>
        <w:t>причинения ущер</w:t>
      </w:r>
      <w:r>
        <w:t>ба жизни и здоровью обучающихся, сотрудников, посетителей школы;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before="0"/>
        <w:ind w:left="1000"/>
        <w:jc w:val="left"/>
      </w:pPr>
      <w:r>
        <w:t>причинения ущерба имуществу школы, имуществу обучающегося, сотрудников, посетителей школы;</w:t>
      </w:r>
    </w:p>
    <w:p w:rsidR="0003787C" w:rsidRDefault="002F79A9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before="0"/>
        <w:ind w:firstLine="640"/>
      </w:pPr>
      <w:r>
        <w:t>дезорганизация работы школы как образовательного учреждения.</w:t>
      </w:r>
    </w:p>
    <w:p w:rsidR="0003787C" w:rsidRDefault="002F79A9">
      <w:pPr>
        <w:pStyle w:val="20"/>
        <w:shd w:val="clear" w:color="auto" w:fill="auto"/>
        <w:spacing w:before="0"/>
        <w:ind w:firstLine="640"/>
      </w:pPr>
      <w:r>
        <w:t xml:space="preserve">Решение об исключении детей-сирот и </w:t>
      </w:r>
      <w:r>
        <w:t>детей, оставшихся без попечения</w:t>
      </w:r>
    </w:p>
    <w:p w:rsidR="0003787C" w:rsidRDefault="002F79A9">
      <w:pPr>
        <w:pStyle w:val="20"/>
        <w:shd w:val="clear" w:color="auto" w:fill="auto"/>
        <w:spacing w:before="0"/>
        <w:ind w:firstLine="0"/>
      </w:pPr>
      <w:r>
        <w:t>родителей, принимается советом школы с предварительного согласия соответствующего органа опеки и попечительства. Решение совета школы об исключении обучающегося оформляется приказом директора школы. Об исключении обучающегос</w:t>
      </w:r>
      <w:r>
        <w:t>я директор школы в трехнедельный срок информирует орган управления образованием.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219"/>
        </w:tabs>
        <w:spacing w:before="0"/>
        <w:ind w:firstLine="640"/>
      </w:pPr>
      <w:r>
        <w:t>Взыскание, наложенное учителем (воспитателем), классным руководителем, заместителем директора школы, может быть обжаловано обучающимися, его родителями у директора школы в нед</w:t>
      </w:r>
      <w:r>
        <w:t>ельный срок со дня наложения взыскания. Взыскание, наложенное директором школы, может быть обжаловано обучающимися, его родителями в совете школы в недельный срок со дня наложения взыскания, а также в судебном порядке. Исключение из школы может быть обжало</w:t>
      </w:r>
      <w:r>
        <w:t>вано в судебном порядке.</w:t>
      </w:r>
    </w:p>
    <w:p w:rsidR="0003787C" w:rsidRDefault="002F79A9">
      <w:pPr>
        <w:pStyle w:val="20"/>
        <w:numPr>
          <w:ilvl w:val="1"/>
          <w:numId w:val="2"/>
        </w:numPr>
        <w:shd w:val="clear" w:color="auto" w:fill="auto"/>
        <w:tabs>
          <w:tab w:val="left" w:pos="1219"/>
        </w:tabs>
        <w:spacing w:before="0"/>
        <w:ind w:firstLine="640"/>
      </w:pPr>
      <w:r>
        <w:t xml:space="preserve">Взыскание действует в течение трех месяцев со дня его наложения. Если в течение этого срока обучающийся не подвергнут новому дисциплинарному взысканию, то он считается не подвергшимся взысканию. Директор школы вправе снять </w:t>
      </w:r>
      <w:r>
        <w:t xml:space="preserve">взыскание до истечения трех месяцев по собственной инициативе, по просьбе обучающихся, по ходатайству педагогического совета школы или лица, </w:t>
      </w:r>
      <w:proofErr w:type="spellStart"/>
      <w:r>
        <w:t>наложившегося</w:t>
      </w:r>
      <w:proofErr w:type="spellEnd"/>
      <w:r>
        <w:t xml:space="preserve"> взыскание. Действие настоящего пункта не распространяется на взыскание в виде исключения из школы</w:t>
      </w:r>
    </w:p>
    <w:sectPr w:rsidR="0003787C">
      <w:pgSz w:w="11900" w:h="16840"/>
      <w:pgMar w:top="1498" w:right="888" w:bottom="1488" w:left="1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A9" w:rsidRDefault="002F79A9">
      <w:r>
        <w:separator/>
      </w:r>
    </w:p>
  </w:endnote>
  <w:endnote w:type="continuationSeparator" w:id="0">
    <w:p w:rsidR="002F79A9" w:rsidRDefault="002F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7C" w:rsidRDefault="002F79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8pt;margin-top:668.9pt;width:207.6pt;height:12.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87C" w:rsidRDefault="002F79A9">
                <w:pPr>
                  <w:pStyle w:val="a5"/>
                  <w:shd w:val="clear" w:color="auto" w:fill="auto"/>
                  <w:tabs>
                    <w:tab w:val="right" w:pos="4152"/>
                  </w:tabs>
                  <w:spacing w:line="240" w:lineRule="auto"/>
                </w:pPr>
                <w:r>
                  <w:rPr>
                    <w:rStyle w:val="2pt"/>
                    <w:b/>
                    <w:bCs/>
                  </w:rPr>
                  <w:t>8-11</w:t>
                </w:r>
                <w:r>
                  <w:rPr>
                    <w:rStyle w:val="a6"/>
                    <w:b/>
                    <w:bCs/>
                  </w:rPr>
                  <w:t xml:space="preserve"> классы</w:t>
                </w:r>
                <w:r>
                  <w:rPr>
                    <w:rStyle w:val="a6"/>
                    <w:b/>
                    <w:bCs/>
                  </w:rPr>
                  <w:tab/>
                  <w:t>_руб.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7C" w:rsidRDefault="000378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A9" w:rsidRDefault="002F79A9"/>
  </w:footnote>
  <w:footnote w:type="continuationSeparator" w:id="0">
    <w:p w:rsidR="002F79A9" w:rsidRDefault="002F79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CCE"/>
    <w:multiLevelType w:val="multilevel"/>
    <w:tmpl w:val="30D60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9C7FFA"/>
    <w:multiLevelType w:val="multilevel"/>
    <w:tmpl w:val="C9846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3787C"/>
    <w:rsid w:val="0003787C"/>
    <w:rsid w:val="002F79A9"/>
    <w:rsid w:val="006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88A8654-6A12-4CA7-AA8A-3A7800F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pt">
    <w:name w:val="Колонтитул + 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ind w:hanging="3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1648</Words>
  <Characters>9395</Characters>
  <Application>Microsoft Office Word</Application>
  <DocSecurity>0</DocSecurity>
  <Lines>78</Lines>
  <Paragraphs>22</Paragraphs>
  <ScaleCrop>false</ScaleCrop>
  <Company/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2018-09-24T17:56:00Z</dcterms:created>
  <dcterms:modified xsi:type="dcterms:W3CDTF">2018-09-24T17:57:00Z</dcterms:modified>
</cp:coreProperties>
</file>