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Эффективность осуществления мероприятий ежегодно по итогам учебного года оценивается полнотой достижения следующих показателей: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7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0"/>
        <w:gridCol w:w="1920"/>
        <w:gridCol w:w="1755"/>
      </w:tblGrid>
      <w:tr>
        <w:trPr/>
        <w:tc>
          <w:tcPr>
            <w:tcW w:w="6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показателя 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 оценки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Значение показателя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Индекс неподтверждения медалистов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данным  ГИА и приема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Индексы необъективности ВПР и ОГЭ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данным  ГИА и приема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Индексы необъективности КДР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данным региональных мониторингов либо аналитических материалов 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методических материалов, разработанных методическими объединениями по итогам анализа результатов оценочных процедур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Экспертиза документации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 / 1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примененных управленческих решений по реализации методических рекомендаций, разработанных на основе анализа результатов оценочных процедур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Экспертиза документации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 / 1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нализа результатов оценочных процедур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Экспертиза документации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 / 1</w:t>
            </w:r>
          </w:p>
        </w:tc>
      </w:tr>
      <w:tr>
        <w:trPr/>
        <w:tc>
          <w:tcPr>
            <w:tcW w:w="63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семинаров, совещаний, иных мероприятий по вопросам управления качеством образования на основе объективных результатов оценочных процедур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Экспертиза документации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 / 1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LibreOffice/6.0.5.2$Windows_x86 LibreOffice_project/54c8cbb85f300ac59db32fe8a675ff7683cd5a16</Application>
  <Pages>1</Pages>
  <Words>117</Words>
  <Characters>861</Characters>
  <CharactersWithSpaces>964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2020-07-08T16:39:57Z</dcterms:modified>
  <cp:revision>1</cp:revision>
  <dc:subject/>
  <dc:title/>
</cp:coreProperties>
</file>