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Педагогический лекторий: </w:t>
      </w:r>
      <w:r w:rsidRPr="00D90E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Особенности работы с одаренными детьми”</w:t>
      </w: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Сохранение и развитие одаренности – это проблема и прогресса общества, реализации его творческого потенциала, и индивидуальных судеб.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чем смысл работы с одаренными детьми? </w:t>
      </w:r>
    </w:p>
    <w:p w:rsidR="006C6F8B" w:rsidRPr="008156E8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8156E8">
        <w:rPr>
          <w:rFonts w:ascii="Times New Roman CYR" w:hAnsi="Times New Roman CYR" w:cs="Times New Roman CYR"/>
          <w:b/>
          <w:sz w:val="28"/>
          <w:szCs w:val="28"/>
        </w:rPr>
        <w:t xml:space="preserve">При изучении особо одаренных детей стоят следующие задачи: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Способствовать развитию каждой личности;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Довести индивидуальные достижения как можно раньше до максимального уровня;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 w:rsidRPr="00D90E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Способствовать общественному прогрессу, поставив ему на службу ресурсы дарования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.(</w:t>
      </w:r>
      <w:proofErr w:type="spellStart"/>
      <w:proofErr w:type="gramEnd"/>
      <w:r>
        <w:rPr>
          <w:rFonts w:ascii="Times New Roman CYR" w:hAnsi="Times New Roman CYR" w:cs="Times New Roman CYR"/>
          <w:sz w:val="28"/>
          <w:szCs w:val="28"/>
        </w:rPr>
        <w:t>Ж.Брюно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Основным подходом в поиске юных дарований следует признать комплекс мероприятий (медико-психологических, педагогических), направленных не только на детей, но и на родителей, и педагогов. Важно использовать разнообразные методики отбора детей и в дальнейшем непрерывно наблюдать за их успехами. На первом этапе выявления одаренных детей учитываются сведения о высоких успехах в какой-либо деятельности ребенка от родителей и педагогов. Могут быть использованы также результаты групповых тестирований, социологических опросных листов. Это позволит очертить круг детей для более углубленных индивидуальных исследований.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Второй этап можно обозначить как диагностический. На этом этапе проводится индивидуальная оценка творческих возможностей и особенностей нервно-психического статуса ребенка психологом и психотерапевтом. В зависимости от результатов первого этапа ребенок обследуется набором психологических тестов в зависимости от предпочтительности того или иного варианта потенциальных возможностей. При предпочтительности развития интеллектуальной сферы ребенок отличается остротой мышления, любознательностью и легко учится, обнаруживает практическую смекалку. В этих случаях используются методики,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направленные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прежде всего на определение базовых когнитивных и речевых параметров у одаренных детей (например, методика Векслера, шкала интеллекта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Стайфорине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т.д.)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 детей, одаренных в сфере академических достижений, наиболее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развиты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могут быть отдельные склонности - к языку и литературе, математике или естествознанию. Поэтому задача психолога не только определить уровень общего интеллектуального развития, но и оценить предпочтительную сторону мышления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Стенфордский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тест достижений).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Дети с творческим и продуктивным мышлением отличаются независимостью,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неконформностью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поведения, способностью продуцировать оригинальные идеи, находить нестандартное решение, изобретательностью. Их выявление предусматривает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оценку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прежде всего их творческих наклонностей (тесты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Торренса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 и личностных характеристик (опросники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Аизенка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Личко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тест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Люшера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т.п.).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Дети с преимущественным преобладанием контактности, потребности в общении и лидерстве отличаются инициативностью, высокими организаторскими способностями, их обычно легко выбирают на главные роли в играх и занятиях, они уверенно чувствуют себя среди сверстников и взрослых. В этом случае вам помогут личностные методики и социометрия.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Если же у ребенка преобладают художественные способности, он с ранних лет проявляет склонность к рисованию или музыке, психологическое тестирование здесь должно быть направлено на оценку степени эмоциональной устойчивости и уровня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нейротизма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так как 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врача-специалиста. </w:t>
      </w:r>
      <w:proofErr w:type="gramEnd"/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Одаренность в двигательной сфере проявляется высокой степенью психомоторных реакций, ловкостью, развитием двигательных навыков (бег, лазание, прыжки), физической силы. Диагностика одаренности в этой сфере проводится методиками определения зрительно-моторной координации,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тахикоскопией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Многие дети проявляют высокую степень одаренности не в одной какой-либо сфере, а в нескольких. Задача педагогов и психологов не только выявить это, но и совершенствовать, развивать их.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третьем этапе работы с одаренными детьми основная роль отводится педагогам, задача которых - сформировать и углубить их способности. Реализуются эти требования с помощью широкого спектра педагогических приемов и методов (авторские программы, индивидуальные занятия - консультации и т.п., а также разносторонние программы в лицеях, гимназиях, колледжах). </w:t>
      </w:r>
    </w:p>
    <w:p w:rsidR="006C6F8B" w:rsidRDefault="006C6F8B" w:rsidP="006C6F8B">
      <w:pPr>
        <w:autoSpaceDE w:val="0"/>
        <w:autoSpaceDN w:val="0"/>
        <w:adjustRightInd w:val="0"/>
        <w:spacing w:before="28" w:after="2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Одаренные дети намного быстрее своих сверстников проходят начальные уровни социальной адаптации (послушание и примерное поведение, ориентированное на получение положительной оценки взрослых); в подростковом возрасте они часто как бы минуют фазу детского конформизма и оказывают сопротивление стандартным правилам, групповым нормам и внутригрупповым ориентациям на авторитарных лидеров.</w:t>
      </w:r>
    </w:p>
    <w:p w:rsidR="006C6F8B" w:rsidRPr="00D90EAF" w:rsidRDefault="006C6F8B" w:rsidP="006C6F8B">
      <w:pPr>
        <w:autoSpaceDE w:val="0"/>
        <w:autoSpaceDN w:val="0"/>
        <w:adjustRightInd w:val="0"/>
        <w:spacing w:before="28" w:after="28" w:line="240" w:lineRule="auto"/>
        <w:jc w:val="both"/>
        <w:rPr>
          <w:rFonts w:ascii="Calibri" w:hAnsi="Calibri" w:cs="Calibri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C6F8B" w:rsidRDefault="006C6F8B" w:rsidP="006C6F8B">
      <w:pPr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4ECB" w:rsidRDefault="00074ECB">
      <w:bookmarkStart w:id="0" w:name="_GoBack"/>
      <w:bookmarkEnd w:id="0"/>
    </w:p>
    <w:sectPr w:rsidR="0007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2D"/>
    <w:rsid w:val="00074ECB"/>
    <w:rsid w:val="001B592D"/>
    <w:rsid w:val="006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2021-11-10T09:33:00Z</dcterms:created>
  <dcterms:modified xsi:type="dcterms:W3CDTF">2021-11-10T09:34:00Z</dcterms:modified>
</cp:coreProperties>
</file>